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bCs w:val="0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Приложение 1 </w:t>
      </w:r>
      <w:r>
        <w:rPr>
          <w:i w:val="0"/>
          <w:iCs w:val="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sz w:val="32"/>
          <w:szCs w:val="32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Лучшие практики внедрения муниципальными образованиями Ханты-Мансийского автономного округа – Югры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(далее – автономный округ)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перечня минимальных требований к муниципальным образованиям автономного округа, при соответ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ствии которым будет возможна полноценная реализация системы поддержки новых инвестиционных проектов («Регионального инвестиционного стандарта») в автономном округе, а также реализация инвестиционных проектов («Муниципальный инвестиционный стандарт»)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(далее – Стандарт)</w:t>
      </w:r>
      <w:r/>
    </w:p>
    <w:p>
      <w:pPr>
        <w:ind w:firstLine="0"/>
        <w:jc w:val="both"/>
        <w:spacing w:after="0" w:line="360" w:lineRule="auto"/>
        <w:rPr>
          <w:rFonts w:ascii="Times New Roman" w:hAnsi="Times New Roman" w:cs="Times New Roman"/>
          <w:sz w:val="32"/>
          <w:szCs w:val="32"/>
          <w14:ligatures w14:val="none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  <w:r/>
    </w:p>
    <w:tbl>
      <w:tblPr>
        <w:tblStyle w:val="738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5244"/>
        <w:gridCol w:w="4110"/>
        <w:gridCol w:w="4677"/>
      </w:tblGrid>
      <w:tr>
        <w:trPr>
          <w:trHeight w:val="916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№ п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/п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Наименование элемента Стандарта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Лучшие практики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Предложения по доработке элемента Стандарта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1832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1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5244" w:type="dxa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Информационный раздел 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на официальном сайте администрации муниципального образования об инвестиционной и предпринимательской деятель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ности и/или отдельный инвестиционный портал муниципального образования (далее – интернет портал)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Белоярский район: удобство пользования интернет-порталом, наличие инфографики,  возможность направить обращение инвестором в электронном виде (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https://admbel.ru/invest/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); 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br/>
              <w:t xml:space="preserve">Нефтеюганский район: 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удобство пользования интернет-порталом, наличие инфографики,  возможность направить обращение инвестором в электронном виде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наличие контрольных сроков рассмотрения заявлений 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color w:val="000000" w:themeColor="text1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и обращений инвесторов, реализующих и (или) планирующих 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color w:val="000000" w:themeColor="text1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к реализации на территории муниципального образования 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инвестиционные проекты 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(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http://invest.admoil.ru/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879"/>
              <w:numPr>
                <w:ilvl w:val="0"/>
                <w:numId w:val="15"/>
              </w:numPr>
              <w:ind w:left="0" w:firstLine="0"/>
              <w:jc w:val="left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Размещение 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регламента взаимодействия инвесторов с органами местного самоуправления, институтами развития и другими организациями в режиме «одного окна», в том числе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 схемы взаимодействия и сроков выполнения действий на каждом этапе.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color w:val="000000" w:themeColor="text1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2. Описание мер поддержки инвестиционных проектов с указанием процедуры подачи заявки (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куда подать заявку на меру поддержки; 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как и в какие сроки она будет рассмотрена; 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какие процедуры должны быть пройдены для принятия), 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размера финансирования, необходимых документов для подачи заявки. 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3. Наличие линии прямых обращений и линии обращений для получения мер поддержки инвестиционных проектов.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4. Наличие актуальной информации о планируемых и реализуемых на территории муниципального образования инвестиционных проектах.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5. Наличие инвестиционной карты с актуальной информацией о доступной инфраструктуре для размещения производственных и иных объектов инвесторов, об 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объектах необходимой транспортной, инженерной, социальной инфраструктуры муниципального образования.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6. Удобство пользования интернет-порталом, в том числе с использованием смартфонов, мобильных телефонов, планшетов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221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2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5244" w:type="dxa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Инвестиционный профиль муниципального образования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Город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Нягань, город Ханты-Мансийск, город Сургут, город Нижневартовск, Нефтеюганский район,  Сургутский район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(</w:t>
            </w:r>
            <w:hyperlink r:id="rId11" w:tooltip="https://cloud.mail.ru/public/VAnh/Xx9kfEF7j" w:history="1">
              <w:r>
                <w:rPr>
                  <w:rStyle w:val="882"/>
                  <w:rFonts w:ascii="Times New Roman" w:hAnsi="Times New Roman" w:eastAsia="Roboto" w:cs="Times New Roman"/>
                  <w:i w:val="0"/>
                  <w:iCs w:val="0"/>
                  <w:color w:val="000000"/>
                  <w:sz w:val="28"/>
                  <w:szCs w:val="28"/>
                  <w:highlight w:val="white"/>
                  <w:u w:val="single"/>
                </w:rPr>
                <w:t xml:space="preserve">https://cloud.mail.ru/public/VAnh/Xx9kfEF7j</w:t>
              </w:r>
            </w:hyperlink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): осуществление сбора информации для подготовки инвестиционного профиля путем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опросов бизнес-сообщества, жителей муниципального образования об инвестиционном климате, п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роведения стратегических сессий по выявлению ключевых проблем, определению приоритетных проектов, планов развития муниципального образования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/>
          </w:p>
          <w:p>
            <w:pPr>
              <w:ind w:left="0" w:firstLine="0"/>
              <w:jc w:val="left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879"/>
              <w:numPr>
                <w:ilvl w:val="0"/>
                <w:numId w:val="11"/>
              </w:numPr>
              <w:ind w:left="0" w:firstLine="0"/>
              <w:jc w:val="left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Оценка эффективности работы по реализации инвестиционного профиля и его актуализация.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/>
          </w:p>
          <w:p>
            <w:pPr>
              <w:pStyle w:val="879"/>
              <w:numPr>
                <w:ilvl w:val="0"/>
                <w:numId w:val="11"/>
              </w:numPr>
              <w:ind w:left="0" w:firstLine="0"/>
              <w:jc w:val="left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  <w:lang w:val="en-US"/>
              </w:rPr>
              <w:t xml:space="preserve">PR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  <w:lang w:val="ru-RU"/>
              </w:rPr>
              <w:t xml:space="preserve">, продвижение муниципального образования, в том числе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формирование базы каналов для PR-кампании, разработка кампании и планов для целевых аудиторий (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инфоповоды, график мероприятий)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/>
          </w:p>
        </w:tc>
      </w:tr>
      <w:tr>
        <w:trPr>
          <w:trHeight w:val="458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3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Инвестиционный уполномоченный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Город Радужный: наличие утвержденного положения об инвестиционном уполномоченном, включающего его цели и задачи, полномочия и обязанности, показатели эффективности деятельности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/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879"/>
              <w:numPr>
                <w:ilvl w:val="0"/>
                <w:numId w:val="12"/>
              </w:numPr>
              <w:ind w:left="0" w:firstLine="0"/>
              <w:jc w:val="left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Размещение на интернет-портале сервиса для подачи обращения инвестиционному уполномоченному.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/>
          </w:p>
          <w:p>
            <w:pPr>
              <w:pStyle w:val="879"/>
              <w:numPr>
                <w:ilvl w:val="0"/>
                <w:numId w:val="12"/>
              </w:numPr>
              <w:ind w:left="0" w:firstLine="0"/>
              <w:jc w:val="left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Размещение на интернет-портале отчетов о деятельности инвестиционного уполномоченного.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458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4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Совещательный орган при главе администрации муниципального образования, функции которого включают рассмотрение вопросов содействия реализации инвестиционных проектов (далее – Совет)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Город Югорск: </w:t>
            </w:r>
            <w:r>
              <w:rPr>
                <w:rFonts w:ascii="Times New Roman" w:hAnsi="Times New Roman" w:eastAsia="Calibri" w:cs="Times New Roman"/>
                <w:i w:val="0"/>
                <w:iCs w:val="0"/>
                <w:color w:val="000000"/>
                <w:sz w:val="28"/>
                <w:szCs w:val="28"/>
              </w:rPr>
              <w:t xml:space="preserve">публичность и открытость заседаний;</w:t>
              <w:br/>
              <w:t xml:space="preserve">наличие у предпринимателей, инвесторов возможности выдвижения собственных инициатив по улучшению инвестиционного климата;</w:t>
              <w:br/>
              <w:t xml:space="preserve">рассмотрение вопросов, направленных в повестку предпринимателями и инвесторами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/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000000"/>
                <w:sz w:val="28"/>
                <w:szCs w:val="28"/>
              </w:rPr>
              <w:t xml:space="preserve">Рассмотрение Советом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8"/>
                <w:szCs w:val="28"/>
              </w:rPr>
              <w:t xml:space="preserve">разногласий и споров инвестора 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8"/>
                <w:szCs w:val="28"/>
              </w:rPr>
              <w:t xml:space="preserve">органами местного самоуправления, уполномоченными организациями по вопросам реализации инвестиционных проектов на территории муниципального образования, неурегулированных Фондом развития Югры, для разрешения в досудебном порядке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/>
          </w:p>
        </w:tc>
      </w:tr>
      <w:tr>
        <w:trPr>
          <w:trHeight w:val="458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5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Наличие в документе стратегического планирования, разрабатываемого на уровне муниципального образования, раздела, содержащего информацию о реализации инвестиционных проектов на территории муниципального образования, создании необходимой для инвесторов и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нфраструктуры в муниципальном образовании, а также об инновационном потенциале муниципального образо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white"/>
              </w:rPr>
              <w:t xml:space="preserve">вания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 (далее – стратегия развития)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pStyle w:val="703"/>
              <w:ind w:firstLine="0"/>
              <w:jc w:val="left"/>
              <w:spacing w:line="240" w:lineRule="auto"/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Город Нягань: соблюдение прин</w:t>
            </w:r>
            <w:r>
              <w:rPr>
                <w:rFonts w:ascii="Times New Roman" w:hAnsi="Times New Roman" w:eastAsia="Arial" w:cs="Times New Roman"/>
                <w:i w:val="0"/>
                <w:iCs w:val="0"/>
                <w:color w:val="000000" w:themeColor="text1"/>
                <w:sz w:val="28"/>
                <w:szCs w:val="28"/>
                <w:highlight w:val="white"/>
              </w:rPr>
              <w:t xml:space="preserve">ципов стратегий развития (участие граждан в обсуждениях, устойчивость к изменениям и инновации</w:t>
            </w:r>
            <w:r>
              <w:rPr>
                <w:rFonts w:ascii="Times New Roman" w:hAnsi="Times New Roman" w:eastAsia="Arial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).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</w:rPr>
              <w:t xml:space="preserve">М</w:t>
            </w:r>
            <w:r>
              <w:rPr>
                <w:rFonts w:ascii="Times New Roman" w:hAnsi="Times New Roman" w:eastAsia="Arial" w:cs="Times New Roman"/>
                <w:i w:val="0"/>
                <w:iCs w:val="0"/>
                <w:color w:val="000000" w:themeColor="text1"/>
                <w:sz w:val="28"/>
                <w:szCs w:val="28"/>
                <w:highlight w:val="white"/>
              </w:rPr>
              <w:t xml:space="preserve">ониторинг и оценка  эффективности стратегии развития.</w:t>
            </w:r>
            <w:r>
              <w:rPr>
                <w:rFonts w:ascii="Times New Roman" w:hAnsi="Times New Roman" w:eastAsia="Arial" w:cs="Times New Roman"/>
                <w:i w:val="0"/>
                <w:iCs w:val="0"/>
                <w:color w:val="000000" w:themeColor="text1"/>
                <w:sz w:val="28"/>
                <w:szCs w:val="28"/>
                <w:highlight w:val="white"/>
              </w:rPr>
              <w:t xml:space="preserve"> Необходимо установить систему показателей и механизмы сбора данных для оценки достижения поставленных целей и корректировки стратегии при необходимости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r>
            <w:r/>
          </w:p>
        </w:tc>
      </w:tr>
      <w:tr>
        <w:trPr>
          <w:trHeight w:val="458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6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Регламент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сопровождения инвестиционных проектов, в том числе стартапов и проектов молодых предпринимателей (далее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Регламент)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/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ascii="Times New Roman" w:hAnsi="Times New Roman" w:cs="Times New Roman"/>
                <w:bCs w:val="0"/>
                <w:i w:val="0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Город Урай, Белоярский район: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Регламенты, утвержденные муниципальными образованиями округа,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разъясняю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схему взаимодействия инвестора с органами местного самоуправл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ения муниципального образования 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включают сроки выполнения органами местного самоуправления мероприятий на каждом этапе реал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изации инвестиционного проекта.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/>
          </w:p>
          <w:p>
            <w:pPr>
              <w:ind w:firstLine="0"/>
              <w:jc w:val="left"/>
              <w:spacing w:line="240" w:lineRule="auto"/>
              <w:rPr>
                <w:rFonts w:ascii="Times New Roman" w:hAnsi="Times New Roman" w:cs="Times New Roman"/>
                <w:bCs w:val="0"/>
                <w:i w:val="0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Кроме того, администрацией города Когалыма планируется внесение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изменений в Регламент в части включения в него положений об индивидуальном сопровождении проектов депутатами Думы города Когалыма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/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/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Размещение на интернет-портале информации о Регламенте, в том числе схемы взаимодействия с инвестором в муниципальном образовании, с указанием данных контактных лиц, требований к заявителю, процедуры подачи заявки на сопровождение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/>
          </w:p>
        </w:tc>
      </w:tr>
      <w:tr>
        <w:trPr>
          <w:trHeight w:val="458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7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white"/>
              </w:rPr>
              <w:t xml:space="preserve">Ежегодное инвестиционное посл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ание главы муниципального образования (далее – послание)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Белоярский район, Советский район, Нижневартовский район: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В послании отражаются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результаты реализованных мероприятий, приоритеты и планы администраций муниципальных образований на ближайшую перспективу в сфере привлечения инвестиций и поддержки инвестиционной, инновационной и предпринима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тельской деятельности, показатели инвестиционной активности муниципальных образований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меры поддержки инвестиционной деятельности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/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Публичное представление главой администрации муниципального образования послания с участием бизнес-сообщества, деловых объединений, институтов развития, финансовых и ресурсоснабжающих организаций и др.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/>
          </w:p>
        </w:tc>
      </w:tr>
      <w:tr>
        <w:trPr>
          <w:trHeight w:val="458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8</w:t>
            </w:r>
            <w:r>
              <w:rPr>
                <w:i w:val="0"/>
                <w:iCs w:val="0"/>
              </w:rPr>
            </w:r>
            <w:r/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Ключевые показатели эффективности деятельности главы администрации и инвестиционного уполномоченного муниципального образования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/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Кондинский муниципальный район: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ключевые показатели эффективности деятельности главы администрации и инвестиционного уполномоченного, включая соответствующие механизмы мотивации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, утверждены решениям Думы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Кондинского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района от 9 ноября 2023 № 1076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/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Ключевые показатели эффективности деятельности главы администрации и инвестиционного уполномоченного, включая соответствующие механизмы мотивации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, могут быть утверждены решением Думы муниципального образования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либо иным нормативным актом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/>
          </w:p>
        </w:tc>
      </w:tr>
    </w:tbl>
    <w:p>
      <w:pPr>
        <w:ind w:firstLine="709"/>
        <w:jc w:val="left"/>
        <w:spacing w:after="0" w:line="360" w:lineRule="auto"/>
        <w:rPr>
          <w:rFonts w:ascii="Times New Roman" w:hAnsi="Times New Roman" w:cs="Times New Roman"/>
          <w:bCs w:val="0"/>
          <w:i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  <w:highlight w:val="none"/>
        </w:rPr>
      </w:r>
      <w:r>
        <w:rPr>
          <w:i w:val="0"/>
          <w:iCs w:val="0"/>
        </w:rPr>
      </w:r>
      <w:r/>
    </w:p>
    <w:p>
      <w:pPr>
        <w:ind w:left="0" w:right="0" w:firstLine="0"/>
        <w:jc w:val="both"/>
        <w:spacing w:after="0" w:line="360" w:lineRule="auto"/>
        <w:rPr>
          <w:rFonts w:ascii="Times New Roman" w:hAnsi="Times New Roman" w:cs="Times New Roman"/>
          <w:bCs w:val="0"/>
          <w:i w:val="0"/>
          <w:sz w:val="32"/>
          <w:szCs w:val="32"/>
          <w:highlight w:val="white"/>
          <w14:ligatures w14:val="none"/>
        </w:rPr>
      </w:pPr>
      <w:r>
        <w:rPr>
          <w:highlight w:val="white"/>
        </w:rPr>
      </w:r>
      <w:r>
        <w:rPr>
          <w:rFonts w:ascii="Times New Roman" w:hAnsi="Times New Roman" w:cs="Times New Roman"/>
          <w:bCs w:val="0"/>
          <w:i w:val="0"/>
          <w:sz w:val="32"/>
          <w:szCs w:val="32"/>
          <w:highlight w:val="white"/>
          <w14:ligatures w14:val="none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/>
    </w:p>
    <w:p>
      <w:pPr>
        <w:ind w:firstLine="0"/>
        <w:jc w:val="both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/>
    </w:p>
    <w:sectPr>
      <w:headerReference w:type="default" r:id="rId9"/>
      <w:footnotePr/>
      <w:endnotePr/>
      <w:type w:val="nextPage"/>
      <w:pgSz w:w="16838" w:h="11906" w:orient="landscape"/>
      <w:pgMar w:top="1559" w:right="1417" w:bottom="1276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Roboto">
    <w:panose1 w:val="02000000000000000000"/>
  </w:font>
  <w:font w:name="Wingdings">
    <w:panose1 w:val="05000000000000000000"/>
  </w:font>
  <w:font w:name="Consolas">
    <w:panose1 w:val="020B0609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94096338"/>
      <w:docPartObj>
        <w:docPartGallery w:val="Page Numbers (Top of Page)"/>
        <w:docPartUnique w:val="true"/>
      </w:docPartObj>
      <w:rPr/>
    </w:sdtPr>
    <w:sdtContent>
      <w:p>
        <w:pPr>
          <w:pStyle w:val="88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0">
    <w:name w:val="Heading 2 Char"/>
    <w:basedOn w:val="713"/>
    <w:link w:val="705"/>
    <w:uiPriority w:val="9"/>
    <w:rPr>
      <w:rFonts w:ascii="Arial" w:hAnsi="Arial" w:eastAsia="Arial" w:cs="Arial"/>
      <w:sz w:val="34"/>
    </w:rPr>
  </w:style>
  <w:style w:type="character" w:styleId="691">
    <w:name w:val="Heading 3 Char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692">
    <w:name w:val="Heading 4 Char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693">
    <w:name w:val="Heading 5 Char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694">
    <w:name w:val="Heading 6 Char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695">
    <w:name w:val="Heading 7 Char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8 Char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697">
    <w:name w:val="Heading 9 Char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character" w:styleId="698">
    <w:name w:val="Title Char"/>
    <w:basedOn w:val="713"/>
    <w:link w:val="726"/>
    <w:uiPriority w:val="10"/>
    <w:rPr>
      <w:sz w:val="48"/>
      <w:szCs w:val="48"/>
    </w:rPr>
  </w:style>
  <w:style w:type="character" w:styleId="699">
    <w:name w:val="Subtitle Char"/>
    <w:basedOn w:val="713"/>
    <w:link w:val="728"/>
    <w:uiPriority w:val="11"/>
    <w:rPr>
      <w:sz w:val="24"/>
      <w:szCs w:val="24"/>
    </w:rPr>
  </w:style>
  <w:style w:type="character" w:styleId="700">
    <w:name w:val="Quote Char"/>
    <w:link w:val="730"/>
    <w:uiPriority w:val="29"/>
    <w:rPr>
      <w:i/>
    </w:rPr>
  </w:style>
  <w:style w:type="character" w:styleId="701">
    <w:name w:val="Intense Quote Char"/>
    <w:link w:val="732"/>
    <w:uiPriority w:val="30"/>
    <w:rPr>
      <w:i/>
    </w:rPr>
  </w:style>
  <w:style w:type="character" w:styleId="702">
    <w:name w:val="Endnote Text Char"/>
    <w:link w:val="865"/>
    <w:uiPriority w:val="99"/>
    <w:rPr>
      <w:sz w:val="20"/>
    </w:rPr>
  </w:style>
  <w:style w:type="paragraph" w:styleId="703" w:default="1">
    <w:name w:val="Normal"/>
    <w:qFormat/>
  </w:style>
  <w:style w:type="paragraph" w:styleId="704">
    <w:name w:val="Heading 1"/>
    <w:basedOn w:val="703"/>
    <w:link w:val="89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705">
    <w:name w:val="Heading 2"/>
    <w:basedOn w:val="703"/>
    <w:next w:val="703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6">
    <w:name w:val="Heading 3"/>
    <w:basedOn w:val="703"/>
    <w:next w:val="703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7">
    <w:name w:val="Heading 4"/>
    <w:basedOn w:val="703"/>
    <w:next w:val="703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703"/>
    <w:next w:val="703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703"/>
    <w:next w:val="703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10">
    <w:name w:val="Heading 7"/>
    <w:basedOn w:val="703"/>
    <w:next w:val="703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1">
    <w:name w:val="Heading 8"/>
    <w:basedOn w:val="703"/>
    <w:next w:val="703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2">
    <w:name w:val="Heading 9"/>
    <w:basedOn w:val="703"/>
    <w:next w:val="703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Heading 1 Char"/>
    <w:basedOn w:val="713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Заголовок 2 Знак"/>
    <w:basedOn w:val="713"/>
    <w:link w:val="705"/>
    <w:uiPriority w:val="9"/>
    <w:rPr>
      <w:rFonts w:ascii="Arial" w:hAnsi="Arial" w:eastAsia="Arial" w:cs="Arial"/>
      <w:sz w:val="34"/>
    </w:rPr>
  </w:style>
  <w:style w:type="character" w:styleId="718" w:customStyle="1">
    <w:name w:val="Заголовок 3 Знак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Заголовок 4 Знак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Заголовок 5 Знак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Заголовок 6 Знак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No Spacing"/>
    <w:uiPriority w:val="1"/>
    <w:qFormat/>
    <w:pPr>
      <w:spacing w:after="0" w:line="240" w:lineRule="auto"/>
    </w:pPr>
  </w:style>
  <w:style w:type="paragraph" w:styleId="726">
    <w:name w:val="Title"/>
    <w:basedOn w:val="703"/>
    <w:next w:val="703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 w:customStyle="1">
    <w:name w:val="Название Знак"/>
    <w:basedOn w:val="713"/>
    <w:link w:val="726"/>
    <w:uiPriority w:val="10"/>
    <w:rPr>
      <w:sz w:val="48"/>
      <w:szCs w:val="48"/>
    </w:rPr>
  </w:style>
  <w:style w:type="paragraph" w:styleId="728">
    <w:name w:val="Subtitle"/>
    <w:basedOn w:val="703"/>
    <w:next w:val="703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 w:customStyle="1">
    <w:name w:val="Подзаголовок Знак"/>
    <w:basedOn w:val="713"/>
    <w:link w:val="728"/>
    <w:uiPriority w:val="11"/>
    <w:rPr>
      <w:sz w:val="24"/>
      <w:szCs w:val="24"/>
    </w:rPr>
  </w:style>
  <w:style w:type="paragraph" w:styleId="730">
    <w:name w:val="Quote"/>
    <w:basedOn w:val="703"/>
    <w:next w:val="703"/>
    <w:link w:val="731"/>
    <w:uiPriority w:val="29"/>
    <w:qFormat/>
    <w:pPr>
      <w:ind w:left="720" w:right="720"/>
    </w:pPr>
    <w:rPr>
      <w:i/>
    </w:rPr>
  </w:style>
  <w:style w:type="character" w:styleId="731" w:customStyle="1">
    <w:name w:val="Цитата 2 Знак"/>
    <w:link w:val="730"/>
    <w:uiPriority w:val="29"/>
    <w:rPr>
      <w:i/>
    </w:rPr>
  </w:style>
  <w:style w:type="paragraph" w:styleId="732">
    <w:name w:val="Intense Quote"/>
    <w:basedOn w:val="703"/>
    <w:next w:val="703"/>
    <w:link w:val="73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 w:customStyle="1">
    <w:name w:val="Выделенная цитата Знак"/>
    <w:link w:val="732"/>
    <w:uiPriority w:val="30"/>
    <w:rPr>
      <w:i/>
    </w:rPr>
  </w:style>
  <w:style w:type="character" w:styleId="734" w:customStyle="1">
    <w:name w:val="Header Char"/>
    <w:basedOn w:val="713"/>
    <w:uiPriority w:val="99"/>
  </w:style>
  <w:style w:type="character" w:styleId="735" w:customStyle="1">
    <w:name w:val="Footer Char"/>
    <w:basedOn w:val="713"/>
    <w:uiPriority w:val="99"/>
  </w:style>
  <w:style w:type="paragraph" w:styleId="736">
    <w:name w:val="Caption"/>
    <w:basedOn w:val="703"/>
    <w:next w:val="70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7" w:customStyle="1">
    <w:name w:val="Caption Char"/>
    <w:uiPriority w:val="99"/>
  </w:style>
  <w:style w:type="table" w:styleId="738">
    <w:name w:val="Table Grid"/>
    <w:basedOn w:val="71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9" w:customStyle="1">
    <w:name w:val="Table Grid Light"/>
    <w:basedOn w:val="71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0" w:customStyle="1">
    <w:name w:val="Plain Table 1"/>
    <w:basedOn w:val="71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 w:customStyle="1">
    <w:name w:val="Plain Table 2"/>
    <w:basedOn w:val="71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 w:customStyle="1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 w:customStyle="1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8" w:customStyle="1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9" w:customStyle="1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0" w:customStyle="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1" w:customStyle="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2" w:customStyle="1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3" w:customStyle="1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2" w:customStyle="1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3" w:customStyle="1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4" w:customStyle="1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5" w:customStyle="1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6" w:customStyle="1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7" w:customStyle="1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8" w:customStyle="1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1" w:customStyle="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2" w:customStyle="1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3" w:customStyle="1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4" w:customStyle="1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5" w:customStyle="1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6" w:customStyle="1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ned - Accent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5" w:customStyle="1">
    <w:name w:val="Lined - Accent 2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6" w:customStyle="1">
    <w:name w:val="Lined - Accent 3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7" w:customStyle="1">
    <w:name w:val="Lined - Accent 4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8" w:customStyle="1">
    <w:name w:val="Lined - Accent 5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9" w:customStyle="1">
    <w:name w:val="Lined - Accent 6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0" w:customStyle="1">
    <w:name w:val="Bordered &amp; Lined - Accent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2" w:customStyle="1">
    <w:name w:val="Bordered &amp; Lined - Accent 2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3" w:customStyle="1">
    <w:name w:val="Bordered &amp; Lined - Accent 3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4" w:customStyle="1">
    <w:name w:val="Bordered &amp; Lined - Accent 4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5" w:customStyle="1">
    <w:name w:val="Bordered &amp; Lined - Accent 5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6" w:customStyle="1">
    <w:name w:val="Bordered &amp; Lined - Accent 6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7" w:customStyle="1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9" w:customStyle="1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0" w:customStyle="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1" w:customStyle="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2" w:customStyle="1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3" w:customStyle="1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4" w:customStyle="1">
    <w:name w:val="Footnote Text Char"/>
    <w:uiPriority w:val="99"/>
    <w:rPr>
      <w:sz w:val="18"/>
    </w:rPr>
  </w:style>
  <w:style w:type="paragraph" w:styleId="865">
    <w:name w:val="endnote text"/>
    <w:basedOn w:val="703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basedOn w:val="713"/>
    <w:uiPriority w:val="99"/>
    <w:semiHidden/>
    <w:unhideWhenUsed/>
    <w:rPr>
      <w:vertAlign w:val="superscript"/>
    </w:rPr>
  </w:style>
  <w:style w:type="paragraph" w:styleId="868">
    <w:name w:val="toc 1"/>
    <w:basedOn w:val="703"/>
    <w:next w:val="703"/>
    <w:uiPriority w:val="39"/>
    <w:unhideWhenUsed/>
    <w:pPr>
      <w:spacing w:after="57"/>
    </w:pPr>
  </w:style>
  <w:style w:type="paragraph" w:styleId="869">
    <w:name w:val="toc 2"/>
    <w:basedOn w:val="703"/>
    <w:next w:val="703"/>
    <w:uiPriority w:val="39"/>
    <w:unhideWhenUsed/>
    <w:pPr>
      <w:ind w:left="283"/>
      <w:spacing w:after="57"/>
    </w:pPr>
  </w:style>
  <w:style w:type="paragraph" w:styleId="870">
    <w:name w:val="toc 3"/>
    <w:basedOn w:val="703"/>
    <w:next w:val="703"/>
    <w:uiPriority w:val="39"/>
    <w:unhideWhenUsed/>
    <w:pPr>
      <w:ind w:left="567"/>
      <w:spacing w:after="57"/>
    </w:pPr>
  </w:style>
  <w:style w:type="paragraph" w:styleId="871">
    <w:name w:val="toc 4"/>
    <w:basedOn w:val="703"/>
    <w:next w:val="703"/>
    <w:uiPriority w:val="39"/>
    <w:unhideWhenUsed/>
    <w:pPr>
      <w:ind w:left="850"/>
      <w:spacing w:after="57"/>
    </w:pPr>
  </w:style>
  <w:style w:type="paragraph" w:styleId="872">
    <w:name w:val="toc 5"/>
    <w:basedOn w:val="703"/>
    <w:next w:val="703"/>
    <w:uiPriority w:val="39"/>
    <w:unhideWhenUsed/>
    <w:pPr>
      <w:ind w:left="1134"/>
      <w:spacing w:after="57"/>
    </w:pPr>
  </w:style>
  <w:style w:type="paragraph" w:styleId="873">
    <w:name w:val="toc 6"/>
    <w:basedOn w:val="703"/>
    <w:next w:val="703"/>
    <w:uiPriority w:val="39"/>
    <w:unhideWhenUsed/>
    <w:pPr>
      <w:ind w:left="1417"/>
      <w:spacing w:after="57"/>
    </w:pPr>
  </w:style>
  <w:style w:type="paragraph" w:styleId="874">
    <w:name w:val="toc 7"/>
    <w:basedOn w:val="703"/>
    <w:next w:val="703"/>
    <w:uiPriority w:val="39"/>
    <w:unhideWhenUsed/>
    <w:pPr>
      <w:ind w:left="1701"/>
      <w:spacing w:after="57"/>
    </w:pPr>
  </w:style>
  <w:style w:type="paragraph" w:styleId="875">
    <w:name w:val="toc 8"/>
    <w:basedOn w:val="703"/>
    <w:next w:val="703"/>
    <w:uiPriority w:val="39"/>
    <w:unhideWhenUsed/>
    <w:pPr>
      <w:ind w:left="1984"/>
      <w:spacing w:after="57"/>
    </w:pPr>
  </w:style>
  <w:style w:type="paragraph" w:styleId="876">
    <w:name w:val="toc 9"/>
    <w:basedOn w:val="703"/>
    <w:next w:val="703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703"/>
    <w:next w:val="703"/>
    <w:uiPriority w:val="99"/>
    <w:unhideWhenUsed/>
    <w:pPr>
      <w:spacing w:after="0"/>
    </w:pPr>
  </w:style>
  <w:style w:type="paragraph" w:styleId="879">
    <w:name w:val="List Paragraph"/>
    <w:basedOn w:val="703"/>
    <w:uiPriority w:val="34"/>
    <w:qFormat/>
    <w:pPr>
      <w:contextualSpacing/>
      <w:ind w:left="720"/>
    </w:pPr>
  </w:style>
  <w:style w:type="paragraph" w:styleId="880">
    <w:name w:val="Normal (Web)"/>
    <w:basedOn w:val="70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1">
    <w:name w:val="Strong"/>
    <w:basedOn w:val="713"/>
    <w:uiPriority w:val="22"/>
    <w:qFormat/>
    <w:rPr>
      <w:b/>
      <w:bCs/>
    </w:rPr>
  </w:style>
  <w:style w:type="character" w:styleId="882">
    <w:name w:val="Hyperlink"/>
    <w:basedOn w:val="713"/>
    <w:uiPriority w:val="99"/>
    <w:semiHidden/>
    <w:unhideWhenUsed/>
    <w:rPr>
      <w:color w:val="0000ff"/>
      <w:u w:val="single"/>
    </w:rPr>
  </w:style>
  <w:style w:type="paragraph" w:styleId="883">
    <w:name w:val="footnote text"/>
    <w:basedOn w:val="703"/>
    <w:link w:val="8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84" w:customStyle="1">
    <w:name w:val="Текст сноски Знак"/>
    <w:basedOn w:val="713"/>
    <w:link w:val="883"/>
    <w:uiPriority w:val="99"/>
    <w:semiHidden/>
    <w:rPr>
      <w:sz w:val="20"/>
      <w:szCs w:val="20"/>
    </w:rPr>
  </w:style>
  <w:style w:type="character" w:styleId="885">
    <w:name w:val="footnote reference"/>
    <w:basedOn w:val="713"/>
    <w:uiPriority w:val="99"/>
    <w:semiHidden/>
    <w:unhideWhenUsed/>
    <w:rPr>
      <w:vertAlign w:val="superscript"/>
    </w:rPr>
  </w:style>
  <w:style w:type="paragraph" w:styleId="886">
    <w:name w:val="Header"/>
    <w:basedOn w:val="703"/>
    <w:link w:val="8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7" w:customStyle="1">
    <w:name w:val="Верхний колонтитул Знак"/>
    <w:basedOn w:val="713"/>
    <w:link w:val="886"/>
    <w:uiPriority w:val="99"/>
  </w:style>
  <w:style w:type="paragraph" w:styleId="888">
    <w:name w:val="Footer"/>
    <w:basedOn w:val="703"/>
    <w:link w:val="8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9" w:customStyle="1">
    <w:name w:val="Нижний колонтитул Знак"/>
    <w:basedOn w:val="713"/>
    <w:link w:val="888"/>
    <w:uiPriority w:val="99"/>
  </w:style>
  <w:style w:type="character" w:styleId="890" w:customStyle="1">
    <w:name w:val="Заголовок 1 Знак"/>
    <w:basedOn w:val="713"/>
    <w:link w:val="704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91">
    <w:name w:val="Balloon Text"/>
    <w:basedOn w:val="703"/>
    <w:link w:val="89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2" w:customStyle="1">
    <w:name w:val="Текст выноски Знак"/>
    <w:basedOn w:val="713"/>
    <w:link w:val="891"/>
    <w:uiPriority w:val="99"/>
    <w:semiHidden/>
    <w:rPr>
      <w:rFonts w:ascii="Tahoma" w:hAnsi="Tahoma" w:cs="Tahoma"/>
      <w:sz w:val="16"/>
      <w:szCs w:val="16"/>
    </w:rPr>
  </w:style>
  <w:style w:type="character" w:styleId="893" w:customStyle="1">
    <w:name w:val="markedcontent"/>
  </w:style>
  <w:style w:type="paragraph" w:styleId="894" w:customStyle="1">
    <w:name w:val="Абзац списка Знак"/>
    <w:next w:val="871"/>
    <w:link w:val="87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nsolas" w:hAnsi="Consolas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1"/>
      <w:szCs w:val="21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96" w:customStyle="1">
    <w:name w:val="ConsPlusNormal"/>
    <w:next w:val="873"/>
    <w:link w:val="86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cloud.mail.ru/public/VAnh/Xx9kfEF7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EF926-1ADA-4B89-A879-F86F8005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Роменская Екатерина Андреевна</dc:creator>
  <cp:revision>13</cp:revision>
  <dcterms:created xsi:type="dcterms:W3CDTF">2023-09-25T06:08:00Z</dcterms:created>
  <dcterms:modified xsi:type="dcterms:W3CDTF">2024-01-09T10:00:05Z</dcterms:modified>
</cp:coreProperties>
</file>